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F1FE" w14:textId="77777777" w:rsidR="001C3F81" w:rsidRPr="008917E1" w:rsidRDefault="001C3F81" w:rsidP="008110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</w:rPr>
      </w:pPr>
      <w:r w:rsidRPr="008917E1">
        <w:rPr>
          <w:sz w:val="40"/>
        </w:rPr>
        <w:t>CADRE DU MEMOIRE TECHNIQUE</w:t>
      </w:r>
    </w:p>
    <w:p w14:paraId="52A27CBB" w14:textId="11486C0F" w:rsidR="00B251C5" w:rsidRDefault="00B251C5" w:rsidP="005137D5">
      <w:pPr>
        <w:jc w:val="both"/>
      </w:pPr>
    </w:p>
    <w:p w14:paraId="226623B0" w14:textId="4373DF2B" w:rsidR="00AD75EF" w:rsidRDefault="00AD75EF" w:rsidP="005137D5">
      <w:pPr>
        <w:jc w:val="both"/>
      </w:pPr>
    </w:p>
    <w:p w14:paraId="4F45525B" w14:textId="31754FD1" w:rsidR="00AD75EF" w:rsidRPr="008917E1" w:rsidRDefault="00AD75EF" w:rsidP="005137D5">
      <w:pPr>
        <w:jc w:val="both"/>
      </w:pPr>
      <w:r w:rsidRPr="00A67BCA">
        <w:rPr>
          <w:rFonts w:ascii="Trebuchet MS" w:eastAsia="Trebuchet MS" w:hAnsi="Trebuchet MS" w:cs="Trebuchet MS"/>
          <w:b/>
          <w:noProof/>
          <w:sz w:val="28"/>
        </w:rPr>
        <w:t>Contrôles réglementaires des locaux à empoussièrement maîtrisé comprenant la métrologie des salles et le remplacement de filtres haute efficacité non conformes au profit du GHT Alliance Gironde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  <w:lang w:eastAsia="en-US"/>
        </w:rPr>
        <w:id w:val="-2041804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E97FB82" w14:textId="77777777" w:rsidR="00B251C5" w:rsidRPr="008917E1" w:rsidRDefault="00B251C5" w:rsidP="005137D5">
          <w:pPr>
            <w:pStyle w:val="En-ttedetabledesmatires"/>
            <w:jc w:val="both"/>
          </w:pPr>
          <w:r w:rsidRPr="008917E1">
            <w:t>Table des matières</w:t>
          </w:r>
        </w:p>
        <w:p w14:paraId="3A53CBF6" w14:textId="3B2DBC94" w:rsidR="002E05EE" w:rsidRDefault="00B251C5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r w:rsidRPr="005137D5">
            <w:fldChar w:fldCharType="begin"/>
          </w:r>
          <w:r w:rsidRPr="008917E1">
            <w:instrText xml:space="preserve"> TOC \o "1-3" \h \z \u </w:instrText>
          </w:r>
          <w:r w:rsidRPr="005137D5">
            <w:fldChar w:fldCharType="separate"/>
          </w:r>
          <w:hyperlink w:anchor="_Toc202174682" w:history="1">
            <w:r w:rsidR="002E05EE" w:rsidRPr="00E25F94">
              <w:rPr>
                <w:rStyle w:val="Lienhypertexte"/>
                <w:rFonts w:ascii="Wingdings" w:eastAsiaTheme="majorEastAsia" w:hAnsi="Wingdings"/>
                <w:noProof/>
              </w:rPr>
              <w:t></w:t>
            </w:r>
            <w:r w:rsidR="002E05EE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5EE" w:rsidRPr="00E25F94">
              <w:rPr>
                <w:rStyle w:val="Lienhypertexte"/>
                <w:rFonts w:eastAsiaTheme="majorEastAsia"/>
                <w:noProof/>
              </w:rPr>
              <w:t>A REMPLIR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_Toc202174682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3BC47DED" w14:textId="7645CBD8" w:rsidR="002E05EE" w:rsidRDefault="00634D66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02174683" w:history="1">
            <w:r w:rsidR="002E05EE" w:rsidRPr="00E25F94">
              <w:rPr>
                <w:rStyle w:val="Lienhypertexte"/>
                <w:rFonts w:eastAsia="NSimSun" w:cs="Mangal"/>
                <w:b/>
                <w:noProof/>
                <w:kern w:val="2"/>
                <w:lang w:eastAsia="zh-CN" w:bidi="hi-IN"/>
              </w:rPr>
              <w:t>COORDONNÉES SOCIÉTÉ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_Toc202174683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7C1FB39A" w14:textId="5B1815CE" w:rsidR="002E05EE" w:rsidRDefault="00634D66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02174684" w:history="1">
            <w:r w:rsidR="002E05EE" w:rsidRPr="00E25F94">
              <w:rPr>
                <w:rStyle w:val="Lienhypertexte"/>
                <w:rFonts w:ascii="Wingdings" w:eastAsiaTheme="majorEastAsia" w:hAnsi="Wingdings"/>
                <w:noProof/>
              </w:rPr>
              <w:t></w:t>
            </w:r>
            <w:r w:rsidR="002E05EE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5EE" w:rsidRPr="00E25F94">
              <w:rPr>
                <w:rStyle w:val="Lienhypertexte"/>
                <w:rFonts w:eastAsiaTheme="majorEastAsia"/>
                <w:noProof/>
              </w:rPr>
              <w:t>CONSIGNES IMPORTANTES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_Toc202174684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673A1839" w14:textId="296FC082" w:rsidR="002E05EE" w:rsidRDefault="00634D66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02174685" w:history="1">
            <w:r w:rsidR="002E05EE" w:rsidRPr="00E25F94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 w:rsidR="002E05EE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5EE" w:rsidRPr="00E25F94">
              <w:rPr>
                <w:rStyle w:val="Lienhypertexte"/>
                <w:rFonts w:eastAsiaTheme="majorEastAsia"/>
                <w:caps/>
                <w:noProof/>
              </w:rPr>
              <w:t>QUESTION 2.1 – Moyens humains et qualification des intervenants proposés pour l'exécution des prestations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_Toc202174685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3AC03785" w14:textId="564F634F" w:rsidR="002E05EE" w:rsidRDefault="00634D66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02174686" w:history="1">
            <w:r w:rsidR="002E05EE" w:rsidRPr="00E25F94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 w:rsidR="002E05EE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5EE" w:rsidRPr="00E25F94">
              <w:rPr>
                <w:rStyle w:val="Lienhypertexte"/>
                <w:rFonts w:eastAsiaTheme="majorEastAsia"/>
                <w:caps/>
                <w:noProof/>
              </w:rPr>
              <w:t>QUESTION 2.2 2.2-Organisation spécifique et méthodologie que le candidat propose d'adopter pour l'exécution du contrat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_Toc202174686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7B1EC9F8" w14:textId="5395951F" w:rsidR="002E05EE" w:rsidRDefault="00634D66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202174687" w:history="1">
            <w:r w:rsidR="002E05EE" w:rsidRPr="00E25F94">
              <w:rPr>
                <w:rStyle w:val="Lienhypertexte"/>
                <w:rFonts w:ascii="Wingdings" w:eastAsiaTheme="majorEastAsia" w:hAnsi="Wingdings"/>
                <w:caps/>
                <w:noProof/>
              </w:rPr>
              <w:t></w:t>
            </w:r>
            <w:r w:rsidR="002E05EE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2E05EE" w:rsidRPr="00E25F94">
              <w:rPr>
                <w:rStyle w:val="Lienhypertexte"/>
                <w:rFonts w:eastAsiaTheme="majorEastAsia"/>
                <w:caps/>
                <w:noProof/>
              </w:rPr>
              <w:t xml:space="preserve">QUESTION 2.3 – </w:t>
            </w:r>
            <w:r w:rsidR="002E05EE" w:rsidRPr="00E25F94">
              <w:rPr>
                <w:rStyle w:val="Lienhypertexte"/>
                <w:rFonts w:eastAsiaTheme="majorEastAsia"/>
                <w:i/>
                <w:caps/>
                <w:noProof/>
              </w:rPr>
              <w:t>Qualité du modèle de rapport provisoire et du rapport complet de qualification et méthodologie de leur moyen de communication</w:t>
            </w:r>
            <w:r w:rsidR="002E05EE">
              <w:rPr>
                <w:noProof/>
                <w:webHidden/>
              </w:rPr>
              <w:tab/>
            </w:r>
            <w:r w:rsidR="002E05EE">
              <w:rPr>
                <w:noProof/>
                <w:webHidden/>
              </w:rPr>
              <w:fldChar w:fldCharType="begin"/>
            </w:r>
            <w:r w:rsidR="002E05EE">
              <w:rPr>
                <w:noProof/>
                <w:webHidden/>
              </w:rPr>
              <w:instrText xml:space="preserve"> PAGEREF _Toc202174687 \h </w:instrText>
            </w:r>
            <w:r w:rsidR="002E05EE">
              <w:rPr>
                <w:noProof/>
                <w:webHidden/>
              </w:rPr>
            </w:r>
            <w:r w:rsidR="002E05EE">
              <w:rPr>
                <w:noProof/>
                <w:webHidden/>
              </w:rPr>
              <w:fldChar w:fldCharType="separate"/>
            </w:r>
            <w:r w:rsidR="002E05EE">
              <w:rPr>
                <w:noProof/>
                <w:webHidden/>
              </w:rPr>
              <w:t>2</w:t>
            </w:r>
            <w:r w:rsidR="002E05EE">
              <w:rPr>
                <w:noProof/>
                <w:webHidden/>
              </w:rPr>
              <w:fldChar w:fldCharType="end"/>
            </w:r>
          </w:hyperlink>
        </w:p>
        <w:p w14:paraId="66685B2E" w14:textId="67373B6F" w:rsidR="00B251C5" w:rsidRPr="008917E1" w:rsidRDefault="00B251C5" w:rsidP="005137D5">
          <w:pPr>
            <w:jc w:val="both"/>
          </w:pPr>
          <w:r w:rsidRPr="005137D5">
            <w:rPr>
              <w:b/>
              <w:bCs/>
            </w:rPr>
            <w:fldChar w:fldCharType="end"/>
          </w:r>
        </w:p>
      </w:sdtContent>
    </w:sdt>
    <w:p w14:paraId="4C7EDC4F" w14:textId="77777777" w:rsidR="00B251C5" w:rsidRPr="008917E1" w:rsidRDefault="00B251C5" w:rsidP="005137D5">
      <w:pPr>
        <w:widowControl/>
        <w:autoSpaceDE/>
        <w:autoSpaceDN/>
        <w:spacing w:after="160" w:line="259" w:lineRule="auto"/>
        <w:jc w:val="both"/>
      </w:pPr>
      <w:r w:rsidRPr="008917E1">
        <w:br w:type="page"/>
      </w:r>
    </w:p>
    <w:p w14:paraId="39D6B26B" w14:textId="77777777" w:rsidR="00B019AC" w:rsidRPr="008917E1" w:rsidRDefault="00B019AC" w:rsidP="005137D5">
      <w:pPr>
        <w:widowControl/>
        <w:autoSpaceDE/>
        <w:autoSpaceDN/>
        <w:spacing w:after="160" w:line="259" w:lineRule="auto"/>
        <w:jc w:val="both"/>
        <w:rPr>
          <w:sz w:val="28"/>
          <w:szCs w:val="28"/>
          <w:u w:val="single"/>
        </w:rPr>
      </w:pPr>
    </w:p>
    <w:p w14:paraId="7C87860A" w14:textId="7C75C94D" w:rsidR="001A557E" w:rsidRDefault="001A557E" w:rsidP="00634D66">
      <w:pPr>
        <w:pStyle w:val="Titre1"/>
        <w:numPr>
          <w:ilvl w:val="0"/>
          <w:numId w:val="14"/>
        </w:numPr>
        <w:jc w:val="center"/>
        <w:rPr>
          <w:sz w:val="28"/>
          <w:szCs w:val="28"/>
          <w:u w:val="single"/>
        </w:rPr>
      </w:pPr>
      <w:bookmarkStart w:id="0" w:name="_Toc193726588"/>
      <w:bookmarkStart w:id="1" w:name="_Toc202174682"/>
      <w:r w:rsidRPr="008917E1">
        <w:rPr>
          <w:sz w:val="28"/>
          <w:szCs w:val="28"/>
          <w:u w:val="single"/>
        </w:rPr>
        <w:t>A REMPLIR</w:t>
      </w:r>
      <w:bookmarkEnd w:id="0"/>
      <w:bookmarkEnd w:id="1"/>
    </w:p>
    <w:p w14:paraId="4DB88C07" w14:textId="77777777" w:rsidR="00D03003" w:rsidRPr="00D03003" w:rsidRDefault="00D03003" w:rsidP="00D03003"/>
    <w:tbl>
      <w:tblPr>
        <w:tblW w:w="9638" w:type="dxa"/>
        <w:tblInd w:w="-5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07"/>
        <w:gridCol w:w="7031"/>
      </w:tblGrid>
      <w:tr w:rsidR="00AD6B29" w:rsidRPr="008917E1" w14:paraId="62739594" w14:textId="77777777" w:rsidTr="00AD6B29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2E1F4C" w14:textId="77777777" w:rsidR="00AD6B29" w:rsidRPr="008917E1" w:rsidRDefault="00AD6B29" w:rsidP="005137D5">
            <w:pPr>
              <w:pStyle w:val="Titre1"/>
              <w:ind w:left="360"/>
              <w:jc w:val="both"/>
              <w:rPr>
                <w:b/>
              </w:rPr>
            </w:pPr>
            <w:bookmarkStart w:id="2" w:name="_Toc202174683"/>
            <w:r w:rsidRPr="008917E1">
              <w:rPr>
                <w:rFonts w:ascii="Calibri" w:eastAsia="NSimSun" w:hAnsi="Calibri" w:cs="Mangal"/>
                <w:b/>
                <w:color w:val="auto"/>
                <w:kern w:val="2"/>
                <w:sz w:val="24"/>
                <w:szCs w:val="24"/>
                <w:lang w:eastAsia="zh-CN" w:bidi="hi-IN"/>
              </w:rPr>
              <w:t>COORDONNÉES SOCIÉTÉ</w:t>
            </w:r>
            <w:bookmarkEnd w:id="2"/>
          </w:p>
        </w:tc>
      </w:tr>
      <w:tr w:rsidR="00AD6B29" w:rsidRPr="008917E1" w14:paraId="51E858EB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3E290F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SOCIÉTÉ</w:t>
            </w:r>
            <w:r w:rsidR="006E1691" w:rsidRPr="008917E1">
              <w:rPr>
                <w:rFonts w:ascii="Calibri" w:hAnsi="Calibri"/>
              </w:rPr>
              <w:t>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B9D334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2BDBBB9A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32C083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Référent(s)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03C08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0944D075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7B8BB5E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Numéro de téléphone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8D65E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  <w:tr w:rsidR="00AD6B29" w:rsidRPr="008917E1" w14:paraId="4B5FD0B4" w14:textId="77777777" w:rsidTr="00A845E5">
        <w:tc>
          <w:tcPr>
            <w:tcW w:w="260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FDD92B" w14:textId="77777777" w:rsidR="00AD6B29" w:rsidRPr="008917E1" w:rsidRDefault="00AD6B29" w:rsidP="005137D5">
            <w:pPr>
              <w:pStyle w:val="Contenudetableau"/>
              <w:jc w:val="both"/>
            </w:pPr>
            <w:r w:rsidRPr="008917E1">
              <w:rPr>
                <w:rFonts w:ascii="Calibri" w:hAnsi="Calibri"/>
              </w:rPr>
              <w:t>E-mail :</w:t>
            </w:r>
          </w:p>
        </w:tc>
        <w:tc>
          <w:tcPr>
            <w:tcW w:w="70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811718" w14:textId="77777777" w:rsidR="00AD6B29" w:rsidRPr="008917E1" w:rsidRDefault="00AD6B29" w:rsidP="005137D5">
            <w:pPr>
              <w:pStyle w:val="Contenudetableau"/>
              <w:jc w:val="both"/>
              <w:rPr>
                <w:rFonts w:ascii="Calibri" w:hAnsi="Calibri"/>
              </w:rPr>
            </w:pPr>
          </w:p>
        </w:tc>
      </w:tr>
    </w:tbl>
    <w:p w14:paraId="35D67331" w14:textId="5A2E9CBF" w:rsidR="001C3F81" w:rsidRDefault="001C3F81" w:rsidP="005137D5">
      <w:pPr>
        <w:jc w:val="both"/>
      </w:pPr>
    </w:p>
    <w:p w14:paraId="49402201" w14:textId="6E3DF2D1" w:rsidR="00634D66" w:rsidRPr="00634D66" w:rsidRDefault="00634D66" w:rsidP="00634D66">
      <w:pPr>
        <w:jc w:val="center"/>
        <w:rPr>
          <w:b/>
          <w:bCs/>
          <w:sz w:val="40"/>
          <w:szCs w:val="40"/>
          <w:u w:val="single"/>
        </w:rPr>
      </w:pPr>
      <w:r w:rsidRPr="00634D66">
        <w:rPr>
          <w:b/>
          <w:bCs/>
          <w:sz w:val="40"/>
          <w:szCs w:val="40"/>
          <w:u w:val="single"/>
        </w:rPr>
        <w:t>Lot n° …</w:t>
      </w:r>
    </w:p>
    <w:p w14:paraId="7F0DE48E" w14:textId="77777777" w:rsidR="001A557E" w:rsidRPr="008917E1" w:rsidRDefault="001A557E" w:rsidP="005137D5">
      <w:pPr>
        <w:pStyle w:val="Titre1"/>
        <w:numPr>
          <w:ilvl w:val="0"/>
          <w:numId w:val="14"/>
        </w:numPr>
        <w:jc w:val="both"/>
        <w:rPr>
          <w:sz w:val="28"/>
          <w:szCs w:val="28"/>
          <w:u w:val="single"/>
        </w:rPr>
      </w:pPr>
      <w:bookmarkStart w:id="3" w:name="_Toc193726590"/>
      <w:bookmarkStart w:id="4" w:name="_Toc202174684"/>
      <w:r w:rsidRPr="008917E1">
        <w:rPr>
          <w:sz w:val="28"/>
          <w:szCs w:val="28"/>
          <w:u w:val="single"/>
        </w:rPr>
        <w:t>CONSIGNES IMPORTANTES</w:t>
      </w:r>
      <w:bookmarkEnd w:id="3"/>
      <w:bookmarkEnd w:id="4"/>
    </w:p>
    <w:p w14:paraId="53061FE9" w14:textId="411C0067" w:rsidR="00AD6B29" w:rsidRDefault="00AD6B29" w:rsidP="005137D5">
      <w:pPr>
        <w:jc w:val="both"/>
        <w:rPr>
          <w:rStyle w:val="Policepardfaut1"/>
          <w:rFonts w:eastAsiaTheme="majorEastAsia"/>
          <w:b/>
          <w:bCs/>
        </w:rPr>
      </w:pPr>
      <w:r w:rsidRPr="008917E1">
        <w:rPr>
          <w:rStyle w:val="Policepardfaut1"/>
          <w:rFonts w:eastAsiaTheme="majorEastAsia"/>
          <w:b/>
          <w:bCs/>
        </w:rPr>
        <w:t xml:space="preserve">Le candidat doit respecter </w:t>
      </w:r>
      <w:r w:rsidR="00E71D9D" w:rsidRPr="008917E1">
        <w:rPr>
          <w:rStyle w:val="Policepardfaut1"/>
          <w:rFonts w:eastAsiaTheme="majorEastAsia"/>
          <w:b/>
          <w:bCs/>
        </w:rPr>
        <w:t>le format</w:t>
      </w:r>
      <w:r w:rsidRPr="008917E1">
        <w:rPr>
          <w:rStyle w:val="Policepardfaut1"/>
          <w:rFonts w:eastAsiaTheme="majorEastAsia"/>
          <w:b/>
          <w:bCs/>
        </w:rPr>
        <w:t xml:space="preserve"> du cadre de ce mémoire technique</w:t>
      </w:r>
      <w:r w:rsidR="00C32A34" w:rsidRPr="005137D5">
        <w:rPr>
          <w:rStyle w:val="Policepardfaut1"/>
          <w:rFonts w:eastAsiaTheme="majorEastAsia"/>
          <w:b/>
          <w:bCs/>
        </w:rPr>
        <w:t xml:space="preserve">. </w:t>
      </w:r>
      <w:r w:rsidRPr="005137D5">
        <w:rPr>
          <w:rStyle w:val="Policepardfaut1"/>
          <w:rFonts w:eastAsiaTheme="majorEastAsia"/>
          <w:b/>
          <w:bCs/>
        </w:rPr>
        <w:t xml:space="preserve"> </w:t>
      </w:r>
      <w:r w:rsidR="00E71BF4" w:rsidRPr="005137D5">
        <w:rPr>
          <w:rStyle w:val="Policepardfaut1"/>
          <w:rFonts w:eastAsiaTheme="majorEastAsia"/>
          <w:b/>
          <w:bCs/>
        </w:rPr>
        <w:t>Le nombre de pages n’est cependant pas limité</w:t>
      </w:r>
    </w:p>
    <w:p w14:paraId="6A483BEB" w14:textId="77777777" w:rsidR="00110FB7" w:rsidRPr="008917E1" w:rsidRDefault="00110FB7" w:rsidP="005137D5">
      <w:pPr>
        <w:jc w:val="both"/>
        <w:rPr>
          <w:rStyle w:val="Policepardfaut1"/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  <w:u w:val="single"/>
        </w:rPr>
      </w:pPr>
    </w:p>
    <w:p w14:paraId="2D02FF18" w14:textId="678DE5FE" w:rsidR="00AD6B29" w:rsidRPr="00110FB7" w:rsidRDefault="00AD6B29">
      <w:pPr>
        <w:jc w:val="both"/>
        <w:rPr>
          <w:rStyle w:val="Policepardfaut1"/>
          <w:rFonts w:eastAsiaTheme="majorEastAsia"/>
          <w:b/>
          <w:bCs/>
          <w:u w:val="single"/>
        </w:rPr>
      </w:pPr>
      <w:r w:rsidRPr="008917E1">
        <w:rPr>
          <w:rStyle w:val="Policepardfaut1"/>
          <w:rFonts w:eastAsiaTheme="majorEastAsia"/>
          <w:b/>
          <w:bCs/>
        </w:rPr>
        <w:t>Si une annexe est adjointe à la réponse, le candidat devra faire figurer dans le</w:t>
      </w:r>
      <w:r w:rsidR="00110FB7">
        <w:rPr>
          <w:rStyle w:val="Policepardfaut1"/>
          <w:rFonts w:eastAsiaTheme="majorEastAsia"/>
          <w:b/>
          <w:bCs/>
        </w:rPr>
        <w:t xml:space="preserve"> cadre de mémoire technique, </w:t>
      </w:r>
      <w:r w:rsidRPr="008917E1">
        <w:rPr>
          <w:rStyle w:val="Policepardfaut1"/>
          <w:rFonts w:eastAsiaTheme="majorEastAsia"/>
          <w:b/>
          <w:bCs/>
        </w:rPr>
        <w:t xml:space="preserve">l’endroit précis où sont formulées les réponses (titre du document, </w:t>
      </w:r>
      <w:r w:rsidR="001F162E" w:rsidRPr="008917E1">
        <w:rPr>
          <w:rStyle w:val="Policepardfaut1"/>
          <w:rFonts w:eastAsiaTheme="majorEastAsia"/>
          <w:b/>
          <w:bCs/>
        </w:rPr>
        <w:t xml:space="preserve">paragraphes et </w:t>
      </w:r>
      <w:r w:rsidRPr="008917E1">
        <w:rPr>
          <w:rStyle w:val="Policepardfaut1"/>
          <w:rFonts w:eastAsiaTheme="majorEastAsia"/>
          <w:b/>
          <w:bCs/>
        </w:rPr>
        <w:t>pages concernées).</w:t>
      </w:r>
      <w:r w:rsidR="00110FB7">
        <w:rPr>
          <w:rStyle w:val="Policepardfaut1"/>
          <w:rFonts w:eastAsiaTheme="majorEastAsia"/>
          <w:b/>
          <w:bCs/>
        </w:rPr>
        <w:t xml:space="preserve"> Si les informations ne sont pas reportées dans le cadre de mémoire technique, ou en l’absence de renvoi aux documents, pages et paragraphes au sein de celui-ci, </w:t>
      </w:r>
      <w:r w:rsidR="00110FB7" w:rsidRPr="00110FB7">
        <w:rPr>
          <w:rStyle w:val="Policepardfaut1"/>
          <w:rFonts w:eastAsiaTheme="majorEastAsia"/>
          <w:b/>
          <w:bCs/>
          <w:u w:val="single"/>
        </w:rPr>
        <w:t xml:space="preserve">cela entrainera l’irrégularité de l’offre remise. </w:t>
      </w:r>
    </w:p>
    <w:p w14:paraId="3979B0AB" w14:textId="77777777" w:rsidR="00D03003" w:rsidRPr="008917E1" w:rsidRDefault="00D03003">
      <w:pPr>
        <w:jc w:val="both"/>
        <w:rPr>
          <w:rStyle w:val="Policepardfaut1"/>
          <w:rFonts w:eastAsiaTheme="majorEastAsia"/>
          <w:b/>
          <w:bCs/>
        </w:rPr>
      </w:pPr>
    </w:p>
    <w:p w14:paraId="03156247" w14:textId="3BA08569" w:rsidR="00D03003" w:rsidRPr="00AD75EF" w:rsidRDefault="00BB558D" w:rsidP="00AD75EF">
      <w:pPr>
        <w:pStyle w:val="Titre1"/>
        <w:numPr>
          <w:ilvl w:val="0"/>
          <w:numId w:val="14"/>
        </w:numPr>
        <w:spacing w:before="79"/>
        <w:ind w:right="-19"/>
        <w:jc w:val="both"/>
        <w:rPr>
          <w:caps/>
          <w:sz w:val="28"/>
          <w:szCs w:val="28"/>
          <w:u w:val="single"/>
        </w:rPr>
      </w:pPr>
      <w:bookmarkStart w:id="5" w:name="_Toc202174685"/>
      <w:r w:rsidRPr="00911478">
        <w:rPr>
          <w:caps/>
          <w:sz w:val="28"/>
          <w:szCs w:val="28"/>
          <w:u w:val="single"/>
        </w:rPr>
        <w:t xml:space="preserve">QUESTION </w:t>
      </w:r>
      <w:r w:rsidR="00E71BF4" w:rsidRPr="00911478">
        <w:rPr>
          <w:caps/>
          <w:sz w:val="28"/>
          <w:szCs w:val="28"/>
          <w:u w:val="single"/>
        </w:rPr>
        <w:t>2.1</w:t>
      </w:r>
      <w:r w:rsidRPr="00911478">
        <w:rPr>
          <w:caps/>
          <w:sz w:val="28"/>
          <w:szCs w:val="28"/>
          <w:u w:val="single"/>
        </w:rPr>
        <w:t xml:space="preserve"> – </w:t>
      </w:r>
      <w:r w:rsidR="00AD75EF" w:rsidRPr="00AD75EF">
        <w:rPr>
          <w:caps/>
          <w:sz w:val="28"/>
          <w:szCs w:val="28"/>
          <w:u w:val="single"/>
        </w:rPr>
        <w:t>Moyens humains et qualification des intervenants proposés pour l'exécution des prestations</w:t>
      </w:r>
      <w:bookmarkEnd w:id="5"/>
    </w:p>
    <w:p w14:paraId="5DCB2DD6" w14:textId="55F3BFE4" w:rsidR="00642A7C" w:rsidRPr="00911478" w:rsidRDefault="00642A7C" w:rsidP="00D03003">
      <w:pPr>
        <w:pStyle w:val="Titre1"/>
        <w:spacing w:before="79"/>
        <w:ind w:left="1080" w:right="-19"/>
        <w:jc w:val="both"/>
        <w:rPr>
          <w:rFonts w:ascii="Trebuchet MS" w:eastAsia="Trebuchet MS" w:hAnsi="Trebuchet MS" w:cs="Trebuchet MS"/>
          <w:i/>
          <w:color w:val="000000"/>
          <w:sz w:val="20"/>
        </w:rPr>
      </w:pPr>
      <w:r w:rsidRPr="00911478">
        <w:rPr>
          <w:caps/>
          <w:sz w:val="28"/>
          <w:szCs w:val="28"/>
          <w:u w:val="single"/>
        </w:rPr>
        <w:t xml:space="preserve"> </w:t>
      </w:r>
    </w:p>
    <w:p w14:paraId="618B7234" w14:textId="23DDC1A7" w:rsidR="00E71D9D" w:rsidRDefault="00E71D9D" w:rsidP="005137D5">
      <w:pPr>
        <w:pStyle w:val="Default"/>
        <w:jc w:val="both"/>
      </w:pPr>
    </w:p>
    <w:p w14:paraId="0D5AF651" w14:textId="75A84250" w:rsidR="00AD75EF" w:rsidRDefault="00AD75EF" w:rsidP="005137D5">
      <w:pPr>
        <w:pStyle w:val="Default"/>
        <w:jc w:val="both"/>
      </w:pPr>
    </w:p>
    <w:p w14:paraId="5304DC71" w14:textId="77777777" w:rsidR="00AD75EF" w:rsidRPr="008917E1" w:rsidRDefault="00AD75EF" w:rsidP="005137D5">
      <w:pPr>
        <w:pStyle w:val="Default"/>
        <w:jc w:val="both"/>
      </w:pPr>
    </w:p>
    <w:p w14:paraId="3DA926EF" w14:textId="648C5A5A" w:rsidR="00BB558D" w:rsidRDefault="00BB558D" w:rsidP="005137D5">
      <w:pPr>
        <w:pStyle w:val="Titre1"/>
        <w:numPr>
          <w:ilvl w:val="0"/>
          <w:numId w:val="14"/>
        </w:numPr>
        <w:jc w:val="both"/>
        <w:rPr>
          <w:caps/>
          <w:sz w:val="28"/>
          <w:szCs w:val="28"/>
          <w:u w:val="single"/>
        </w:rPr>
      </w:pPr>
      <w:bookmarkStart w:id="6" w:name="_Toc202174686"/>
      <w:r w:rsidRPr="00911478">
        <w:rPr>
          <w:caps/>
          <w:sz w:val="28"/>
          <w:szCs w:val="28"/>
          <w:u w:val="single"/>
        </w:rPr>
        <w:t xml:space="preserve">QUESTION </w:t>
      </w:r>
      <w:r w:rsidR="00AD75EF" w:rsidRPr="00AD75EF">
        <w:rPr>
          <w:caps/>
          <w:sz w:val="28"/>
          <w:szCs w:val="28"/>
          <w:u w:val="single"/>
        </w:rPr>
        <w:t>2.2</w:t>
      </w:r>
      <w:r w:rsidR="00110FB7">
        <w:rPr>
          <w:caps/>
          <w:sz w:val="28"/>
          <w:szCs w:val="28"/>
          <w:u w:val="single"/>
        </w:rPr>
        <w:t xml:space="preserve"> </w:t>
      </w:r>
      <w:r w:rsidR="00AD75EF" w:rsidRPr="00AD75EF">
        <w:rPr>
          <w:caps/>
          <w:sz w:val="28"/>
          <w:szCs w:val="28"/>
          <w:u w:val="single"/>
        </w:rPr>
        <w:t>-</w:t>
      </w:r>
      <w:r w:rsidR="00110FB7">
        <w:rPr>
          <w:caps/>
          <w:sz w:val="28"/>
          <w:szCs w:val="28"/>
          <w:u w:val="single"/>
        </w:rPr>
        <w:t xml:space="preserve"> </w:t>
      </w:r>
      <w:r w:rsidR="00AD75EF" w:rsidRPr="00AD75EF">
        <w:rPr>
          <w:caps/>
          <w:sz w:val="28"/>
          <w:szCs w:val="28"/>
          <w:u w:val="single"/>
        </w:rPr>
        <w:t>Organisation spécifique et méthodologie que le candidat propose d'adopter pour l'exécution du contrat</w:t>
      </w:r>
      <w:bookmarkEnd w:id="6"/>
    </w:p>
    <w:p w14:paraId="79CCEC3F" w14:textId="77777777" w:rsidR="00D03003" w:rsidRPr="00D03003" w:rsidRDefault="00D03003" w:rsidP="00D03003"/>
    <w:p w14:paraId="0427ADF8" w14:textId="5A61E562" w:rsidR="002F7DD9" w:rsidRDefault="002F7DD9" w:rsidP="005137D5">
      <w:pPr>
        <w:pStyle w:val="Default"/>
        <w:jc w:val="both"/>
        <w:rPr>
          <w:rFonts w:eastAsia="Trebuchet MS"/>
          <w:i/>
          <w:sz w:val="20"/>
          <w:szCs w:val="22"/>
        </w:rPr>
      </w:pPr>
    </w:p>
    <w:p w14:paraId="78A9C454" w14:textId="77777777" w:rsidR="00AD75EF" w:rsidRPr="008917E1" w:rsidRDefault="00AD75EF" w:rsidP="005137D5">
      <w:pPr>
        <w:pStyle w:val="Default"/>
        <w:jc w:val="both"/>
      </w:pPr>
    </w:p>
    <w:p w14:paraId="637A30A0" w14:textId="4B700565" w:rsidR="00E71BF4" w:rsidRPr="008917E1" w:rsidRDefault="00E71BF4" w:rsidP="005137D5">
      <w:pPr>
        <w:pStyle w:val="Default"/>
        <w:jc w:val="both"/>
      </w:pPr>
    </w:p>
    <w:p w14:paraId="4EBB2AD6" w14:textId="74053B3D" w:rsidR="00A77FCB" w:rsidRPr="002E05EE" w:rsidRDefault="00A77FCB" w:rsidP="002E05EE">
      <w:pPr>
        <w:pStyle w:val="Titre1"/>
        <w:numPr>
          <w:ilvl w:val="0"/>
          <w:numId w:val="14"/>
        </w:numPr>
        <w:jc w:val="both"/>
        <w:rPr>
          <w:i/>
          <w:caps/>
          <w:sz w:val="28"/>
          <w:szCs w:val="28"/>
          <w:u w:val="single"/>
        </w:rPr>
      </w:pPr>
      <w:bookmarkStart w:id="7" w:name="_Toc202174687"/>
      <w:r w:rsidRPr="00911478">
        <w:rPr>
          <w:caps/>
          <w:sz w:val="28"/>
          <w:szCs w:val="28"/>
          <w:u w:val="single"/>
        </w:rPr>
        <w:lastRenderedPageBreak/>
        <w:t>QUESTION 2.3 –</w:t>
      </w:r>
      <w:r w:rsidR="002E05EE">
        <w:rPr>
          <w:caps/>
          <w:sz w:val="28"/>
          <w:szCs w:val="28"/>
          <w:u w:val="single"/>
        </w:rPr>
        <w:t xml:space="preserve"> </w:t>
      </w:r>
      <w:r w:rsidR="002E05EE" w:rsidRPr="002E05EE">
        <w:rPr>
          <w:i/>
          <w:caps/>
          <w:sz w:val="28"/>
          <w:szCs w:val="28"/>
          <w:u w:val="single"/>
        </w:rPr>
        <w:t>Qualité du modèle de rapport provisoire et du rapport complet de</w:t>
      </w:r>
      <w:r w:rsidR="002E05EE">
        <w:rPr>
          <w:i/>
          <w:caps/>
          <w:sz w:val="28"/>
          <w:szCs w:val="28"/>
          <w:u w:val="single"/>
        </w:rPr>
        <w:t xml:space="preserve"> </w:t>
      </w:r>
      <w:r w:rsidR="002E05EE" w:rsidRPr="002E05EE">
        <w:rPr>
          <w:i/>
          <w:caps/>
          <w:sz w:val="28"/>
          <w:szCs w:val="28"/>
          <w:u w:val="single"/>
        </w:rPr>
        <w:t>qualification et méthodologie de leur moyen de communication</w:t>
      </w:r>
      <w:bookmarkEnd w:id="7"/>
    </w:p>
    <w:p w14:paraId="78DF9038" w14:textId="77777777" w:rsidR="00D03003" w:rsidRPr="00D03003" w:rsidRDefault="00D03003" w:rsidP="00D03003"/>
    <w:p w14:paraId="590A805D" w14:textId="5B512A59" w:rsidR="00E76BB1" w:rsidRPr="00006C6A" w:rsidRDefault="00E76BB1" w:rsidP="00006C6A">
      <w:pPr>
        <w:tabs>
          <w:tab w:val="left" w:pos="3175"/>
        </w:tabs>
      </w:pPr>
      <w:bookmarkStart w:id="8" w:name="_Toc171358398"/>
      <w:bookmarkStart w:id="9" w:name="_Toc171358481"/>
      <w:bookmarkStart w:id="10" w:name="_Toc171358399"/>
      <w:bookmarkStart w:id="11" w:name="_Toc171358482"/>
      <w:bookmarkStart w:id="12" w:name="_Toc171358400"/>
      <w:bookmarkStart w:id="13" w:name="_Toc171358483"/>
      <w:bookmarkStart w:id="14" w:name="_Toc171358401"/>
      <w:bookmarkStart w:id="15" w:name="_Toc171358484"/>
      <w:bookmarkStart w:id="16" w:name="_Toc171358402"/>
      <w:bookmarkStart w:id="17" w:name="_Toc171358485"/>
      <w:bookmarkStart w:id="18" w:name="_Toc171358403"/>
      <w:bookmarkStart w:id="19" w:name="_Toc171358486"/>
      <w:bookmarkStart w:id="20" w:name="_Toc171358404"/>
      <w:bookmarkStart w:id="21" w:name="_Toc171358487"/>
      <w:bookmarkStart w:id="22" w:name="_Toc171358405"/>
      <w:bookmarkStart w:id="23" w:name="_Toc171358488"/>
      <w:bookmarkStart w:id="24" w:name="_Toc171358406"/>
      <w:bookmarkStart w:id="25" w:name="_Toc171358489"/>
      <w:bookmarkStart w:id="26" w:name="_Toc171358407"/>
      <w:bookmarkStart w:id="27" w:name="_Toc171358490"/>
      <w:bookmarkStart w:id="28" w:name="_Toc171358408"/>
      <w:bookmarkStart w:id="29" w:name="_Toc171358491"/>
      <w:bookmarkStart w:id="30" w:name="_Toc171358409"/>
      <w:bookmarkStart w:id="31" w:name="_Toc171358492"/>
      <w:bookmarkStart w:id="32" w:name="_Toc171358410"/>
      <w:bookmarkStart w:id="33" w:name="_Toc171358493"/>
      <w:bookmarkStart w:id="34" w:name="_Toc171358411"/>
      <w:bookmarkStart w:id="35" w:name="_Toc171358494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sectPr w:rsidR="00E76BB1" w:rsidRPr="00006C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6C4E1" w14:textId="77777777" w:rsidR="00A647F5" w:rsidRDefault="00A647F5" w:rsidP="00AD6B29">
      <w:r>
        <w:separator/>
      </w:r>
    </w:p>
  </w:endnote>
  <w:endnote w:type="continuationSeparator" w:id="0">
    <w:p w14:paraId="3A1821B2" w14:textId="77777777" w:rsidR="00A647F5" w:rsidRDefault="00A647F5" w:rsidP="00AD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C1470" w14:textId="1393F947" w:rsidR="003E1FE6" w:rsidRPr="00AD6B29" w:rsidRDefault="003E1FE6" w:rsidP="003E1FE6">
    <w:pPr>
      <w:jc w:val="center"/>
      <w:rPr>
        <w:sz w:val="16"/>
      </w:rPr>
    </w:pPr>
    <w:r>
      <w:rPr>
        <w:rFonts w:asciiTheme="minorHAnsi" w:hAnsiTheme="minorHAnsi" w:cstheme="minorHAnsi"/>
        <w:szCs w:val="24"/>
        <w:lang w:eastAsia="fr-FR"/>
      </w:rPr>
      <w:t xml:space="preserve">Cadre du mémoire technique                                                                                                                                       </w:t>
    </w:r>
    <w:r w:rsidRPr="003E1FE6">
      <w:rPr>
        <w:rFonts w:asciiTheme="minorHAnsi" w:hAnsiTheme="minorHAnsi" w:cstheme="minorHAnsi"/>
        <w:szCs w:val="24"/>
        <w:lang w:eastAsia="fr-FR"/>
      </w:rPr>
      <w:t xml:space="preserve">Page 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begin"/>
    </w:r>
    <w:r w:rsidRPr="003E1FE6">
      <w:rPr>
        <w:rFonts w:asciiTheme="minorHAnsi" w:hAnsiTheme="minorHAnsi" w:cstheme="minorHAnsi"/>
        <w:b/>
        <w:bCs/>
        <w:szCs w:val="24"/>
        <w:lang w:eastAsia="fr-FR"/>
      </w:rPr>
      <w:instrText>PAGE  \* Arabic  \* MERGEFORMAT</w:instrTex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separate"/>
    </w:r>
    <w:r w:rsidR="00357E0A">
      <w:rPr>
        <w:rFonts w:asciiTheme="minorHAnsi" w:hAnsiTheme="minorHAnsi" w:cstheme="minorHAnsi"/>
        <w:b/>
        <w:bCs/>
        <w:noProof/>
        <w:szCs w:val="24"/>
        <w:lang w:eastAsia="fr-FR"/>
      </w:rPr>
      <w:t>1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end"/>
    </w:r>
    <w:r w:rsidRPr="003E1FE6">
      <w:rPr>
        <w:rFonts w:asciiTheme="minorHAnsi" w:hAnsiTheme="minorHAnsi" w:cstheme="minorHAnsi"/>
        <w:szCs w:val="24"/>
        <w:lang w:eastAsia="fr-FR"/>
      </w:rPr>
      <w:t xml:space="preserve"> sur 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begin"/>
    </w:r>
    <w:r w:rsidRPr="003E1FE6">
      <w:rPr>
        <w:rFonts w:asciiTheme="minorHAnsi" w:hAnsiTheme="minorHAnsi" w:cstheme="minorHAnsi"/>
        <w:b/>
        <w:bCs/>
        <w:szCs w:val="24"/>
        <w:lang w:eastAsia="fr-FR"/>
      </w:rPr>
      <w:instrText>NUMPAGES  \* Arabic  \* MERGEFORMAT</w:instrTex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separate"/>
    </w:r>
    <w:r w:rsidR="00357E0A">
      <w:rPr>
        <w:rFonts w:asciiTheme="minorHAnsi" w:hAnsiTheme="minorHAnsi" w:cstheme="minorHAnsi"/>
        <w:b/>
        <w:bCs/>
        <w:noProof/>
        <w:szCs w:val="24"/>
        <w:lang w:eastAsia="fr-FR"/>
      </w:rPr>
      <w:t>2</w:t>
    </w:r>
    <w:r w:rsidRPr="003E1FE6">
      <w:rPr>
        <w:rFonts w:asciiTheme="minorHAnsi" w:hAnsiTheme="minorHAnsi" w:cstheme="minorHAnsi"/>
        <w:b/>
        <w:bCs/>
        <w:szCs w:val="24"/>
        <w:lang w:eastAsia="fr-FR"/>
      </w:rPr>
      <w:fldChar w:fldCharType="end"/>
    </w:r>
  </w:p>
  <w:p w14:paraId="59C8D418" w14:textId="77777777" w:rsidR="003E1FE6" w:rsidRDefault="003E1F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BB663" w14:textId="77777777" w:rsidR="00A647F5" w:rsidRDefault="00A647F5" w:rsidP="00AD6B29">
      <w:r>
        <w:separator/>
      </w:r>
    </w:p>
  </w:footnote>
  <w:footnote w:type="continuationSeparator" w:id="0">
    <w:p w14:paraId="239086CB" w14:textId="77777777" w:rsidR="00A647F5" w:rsidRDefault="00A647F5" w:rsidP="00AD6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8A09" w14:textId="5925E374" w:rsidR="00AD6B29" w:rsidRDefault="00AD6B29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3225B" wp14:editId="345EAE0D">
              <wp:simplePos x="0" y="0"/>
              <wp:positionH relativeFrom="column">
                <wp:posOffset>1700530</wp:posOffset>
              </wp:positionH>
              <wp:positionV relativeFrom="paragraph">
                <wp:posOffset>64770</wp:posOffset>
              </wp:positionV>
              <wp:extent cx="4754880" cy="1028700"/>
              <wp:effectExtent l="0" t="0" r="762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4880" cy="1028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W w:w="4990" w:type="pct"/>
                            <w:tblCellSpacing w:w="15" w:type="dxa"/>
                            <w:tblCellMar>
                              <w:top w:w="15" w:type="dxa"/>
                              <w:left w:w="15" w:type="dxa"/>
                              <w:bottom w:w="15" w:type="dxa"/>
                              <w:right w:w="15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146"/>
                            <w:gridCol w:w="45"/>
                          </w:tblGrid>
                          <w:tr w:rsidR="00AD6B29" w:rsidRPr="00AD6B29" w14:paraId="7C8FD50F" w14:textId="77777777" w:rsidTr="00AD6B29">
                            <w:trPr>
                              <w:gridAfter w:val="1"/>
                              <w:tblCellSpacing w:w="15" w:type="dxa"/>
                            </w:trPr>
                            <w:tc>
                              <w:tcPr>
                                <w:tcW w:w="0" w:type="auto"/>
                                <w:vAlign w:val="center"/>
                                <w:hideMark/>
                              </w:tcPr>
                              <w:p w14:paraId="77FE9465" w14:textId="77777777" w:rsidR="00AD6B29" w:rsidRPr="00642A7C" w:rsidRDefault="00AD6B29" w:rsidP="00AD6B29">
                                <w:pPr>
                                  <w:widowControl/>
                                  <w:autoSpaceDE/>
                                  <w:autoSpaceDN/>
                                  <w:jc w:val="center"/>
                                  <w:rPr>
                                    <w:rFonts w:asciiTheme="minorHAnsi" w:hAnsiTheme="minorHAnsi" w:cstheme="minorHAnsi"/>
                                    <w:sz w:val="32"/>
                                    <w:szCs w:val="24"/>
                                    <w:lang w:eastAsia="fr-FR"/>
                                  </w:rPr>
                                </w:pPr>
                              </w:p>
                            </w:tc>
                          </w:tr>
                          <w:tr w:rsidR="00AD6B29" w:rsidRPr="00006C6A" w14:paraId="19755F94" w14:textId="77777777" w:rsidTr="00AD6B29">
                            <w:trPr>
                              <w:tblCellSpacing w:w="15" w:type="dxa"/>
                            </w:trPr>
                            <w:tc>
                              <w:tcPr>
                                <w:tcW w:w="0" w:type="auto"/>
                                <w:gridSpan w:val="2"/>
                                <w:vAlign w:val="center"/>
                                <w:hideMark/>
                              </w:tcPr>
                              <w:p w14:paraId="18AF55A5" w14:textId="202D515A" w:rsidR="00AD6B29" w:rsidRPr="00642A7C" w:rsidRDefault="00AD6B29" w:rsidP="00D03003">
                                <w:pPr>
                                  <w:widowControl/>
                                  <w:autoSpaceDE/>
                                  <w:autoSpaceDN/>
                                  <w:jc w:val="center"/>
                                  <w:rPr>
                                    <w:rFonts w:asciiTheme="minorHAnsi" w:hAnsiTheme="minorHAnsi" w:cstheme="minorHAnsi"/>
                                    <w:sz w:val="32"/>
                                    <w:szCs w:val="24"/>
                                    <w:lang w:eastAsia="fr-FR"/>
                                  </w:rPr>
                                </w:pPr>
                              </w:p>
                            </w:tc>
                          </w:tr>
                        </w:tbl>
                        <w:p w14:paraId="46E072ED" w14:textId="77777777" w:rsidR="00AD6B29" w:rsidRPr="00AD6B29" w:rsidRDefault="00AD6B29" w:rsidP="003E1FE6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3225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133.9pt;margin-top:5.1pt;width:374.4pt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" fillcolor="white [3201]" stroked="f" strokeweight=".5pt">
              <v:textbox>
                <w:txbxContent>
                  <w:tbl>
                    <w:tblPr>
                      <w:tblW w:w="4990" w:type="pct"/>
                      <w:tblCellSpacing w:w="15" w:type="dxa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7146"/>
                      <w:gridCol w:w="45"/>
                    </w:tblGrid>
                    <w:tr w:rsidR="00AD6B29" w:rsidRPr="00AD6B29" w14:paraId="7C8FD50F" w14:textId="77777777" w:rsidTr="00AD6B29">
                      <w:trPr>
                        <w:gridAfter w:val="1"/>
                        <w:tblCellSpacing w:w="15" w:type="dxa"/>
                      </w:trPr>
                      <w:tc>
                        <w:tcPr>
                          <w:tcW w:w="0" w:type="auto"/>
                          <w:vAlign w:val="center"/>
                          <w:hideMark/>
                        </w:tcPr>
                        <w:p w14:paraId="77FE9465" w14:textId="77777777" w:rsidR="00AD6B29" w:rsidRPr="00642A7C" w:rsidRDefault="00AD6B29" w:rsidP="00AD6B29">
                          <w:pPr>
                            <w:widowControl/>
                            <w:autoSpaceDE/>
                            <w:autoSpaceDN/>
                            <w:jc w:val="center"/>
                            <w:rPr>
                              <w:rFonts w:asciiTheme="minorHAnsi" w:hAnsiTheme="minorHAnsi" w:cstheme="minorHAnsi"/>
                              <w:sz w:val="32"/>
                              <w:szCs w:val="24"/>
                              <w:lang w:eastAsia="fr-FR"/>
                            </w:rPr>
                          </w:pPr>
                        </w:p>
                      </w:tc>
                    </w:tr>
                    <w:tr w:rsidR="00AD6B29" w:rsidRPr="00006C6A" w14:paraId="19755F94" w14:textId="77777777" w:rsidTr="00AD6B29">
                      <w:trPr>
                        <w:tblCellSpacing w:w="15" w:type="dxa"/>
                      </w:trPr>
                      <w:tc>
                        <w:tcPr>
                          <w:tcW w:w="0" w:type="auto"/>
                          <w:gridSpan w:val="2"/>
                          <w:vAlign w:val="center"/>
                          <w:hideMark/>
                        </w:tcPr>
                        <w:p w14:paraId="18AF55A5" w14:textId="202D515A" w:rsidR="00AD6B29" w:rsidRPr="00642A7C" w:rsidRDefault="00AD6B29" w:rsidP="00D03003">
                          <w:pPr>
                            <w:widowControl/>
                            <w:autoSpaceDE/>
                            <w:autoSpaceDN/>
                            <w:jc w:val="center"/>
                            <w:rPr>
                              <w:rFonts w:asciiTheme="minorHAnsi" w:hAnsiTheme="minorHAnsi" w:cstheme="minorHAnsi"/>
                              <w:sz w:val="32"/>
                              <w:szCs w:val="24"/>
                              <w:lang w:eastAsia="fr-FR"/>
                            </w:rPr>
                          </w:pPr>
                        </w:p>
                      </w:tc>
                    </w:tr>
                  </w:tbl>
                  <w:p w14:paraId="46E072ED" w14:textId="77777777" w:rsidR="00AD6B29" w:rsidRPr="00AD6B29" w:rsidRDefault="00AD6B29" w:rsidP="003E1FE6">
                    <w:pPr>
                      <w:jc w:val="center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03003" w:rsidRPr="00D03003">
      <w:rPr>
        <w:noProof/>
      </w:rPr>
      <w:t xml:space="preserve"> </w:t>
    </w:r>
    <w:r w:rsidR="00D03003">
      <w:rPr>
        <w:noProof/>
        <w:lang w:eastAsia="fr-FR"/>
      </w:rPr>
      <w:drawing>
        <wp:inline distT="0" distB="0" distL="0" distR="0" wp14:anchorId="544980F8" wp14:editId="06854959">
          <wp:extent cx="1628775" cy="1219200"/>
          <wp:effectExtent l="0" t="0" r="9525" b="0"/>
          <wp:docPr id="1" name="Image 3" descr="Logo CHU-BDX-RV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 descr="Logo CHU-BDX-RV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C9D"/>
    <w:multiLevelType w:val="hybridMultilevel"/>
    <w:tmpl w:val="7EFE4958"/>
    <w:lvl w:ilvl="0" w:tplc="6B74CCE2">
      <w:start w:val="1"/>
      <w:numFmt w:val="bullet"/>
      <w:lvlText w:val="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1261E7C"/>
    <w:multiLevelType w:val="hybridMultilevel"/>
    <w:tmpl w:val="1A963D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74257"/>
    <w:multiLevelType w:val="hybridMultilevel"/>
    <w:tmpl w:val="85800DF6"/>
    <w:lvl w:ilvl="0" w:tplc="ACF0FED2">
      <w:start w:val="6"/>
      <w:numFmt w:val="bullet"/>
      <w:lvlText w:val="-"/>
      <w:lvlJc w:val="left"/>
      <w:pPr>
        <w:ind w:left="643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16D813F4"/>
    <w:multiLevelType w:val="multilevel"/>
    <w:tmpl w:val="696A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84023C"/>
    <w:multiLevelType w:val="multilevel"/>
    <w:tmpl w:val="C8F87CC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F39084F"/>
    <w:multiLevelType w:val="hybridMultilevel"/>
    <w:tmpl w:val="E7E85258"/>
    <w:lvl w:ilvl="0" w:tplc="C1BE0980">
      <w:start w:val="1"/>
      <w:numFmt w:val="decimal"/>
      <w:lvlText w:val="4.1.%1"/>
      <w:lvlJc w:val="left"/>
      <w:pPr>
        <w:ind w:left="644" w:hanging="360"/>
      </w:pPr>
      <w:rPr>
        <w:rFonts w:ascii="Times New Roman" w:hAnsi="Times New Roman" w:hint="default"/>
        <w:b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16B4C"/>
    <w:multiLevelType w:val="hybridMultilevel"/>
    <w:tmpl w:val="4372C24E"/>
    <w:lvl w:ilvl="0" w:tplc="9E92AE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61D0"/>
    <w:multiLevelType w:val="hybridMultilevel"/>
    <w:tmpl w:val="5E24FA98"/>
    <w:lvl w:ilvl="0" w:tplc="31526C70">
      <w:start w:val="3"/>
      <w:numFmt w:val="bullet"/>
      <w:lvlText w:val="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E5DCB"/>
    <w:multiLevelType w:val="hybridMultilevel"/>
    <w:tmpl w:val="E3B41A1E"/>
    <w:lvl w:ilvl="0" w:tplc="0410228A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7250E"/>
    <w:multiLevelType w:val="hybridMultilevel"/>
    <w:tmpl w:val="4E06C1A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AE0E37"/>
    <w:multiLevelType w:val="hybridMultilevel"/>
    <w:tmpl w:val="5F420562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044BE3"/>
    <w:multiLevelType w:val="hybridMultilevel"/>
    <w:tmpl w:val="7B68BE00"/>
    <w:lvl w:ilvl="0" w:tplc="53E84794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0366C3"/>
    <w:multiLevelType w:val="hybridMultilevel"/>
    <w:tmpl w:val="89A88380"/>
    <w:lvl w:ilvl="0" w:tplc="A82411B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668CD"/>
    <w:multiLevelType w:val="multilevel"/>
    <w:tmpl w:val="B71A1410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9E24D94"/>
    <w:multiLevelType w:val="hybridMultilevel"/>
    <w:tmpl w:val="628AA812"/>
    <w:lvl w:ilvl="0" w:tplc="EAE4DB3E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941BF"/>
    <w:multiLevelType w:val="hybridMultilevel"/>
    <w:tmpl w:val="E2E89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72035"/>
    <w:multiLevelType w:val="hybridMultilevel"/>
    <w:tmpl w:val="788E6C62"/>
    <w:lvl w:ilvl="0" w:tplc="0410228A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517E9"/>
    <w:multiLevelType w:val="multilevel"/>
    <w:tmpl w:val="190E9C6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61C03C02"/>
    <w:multiLevelType w:val="multilevel"/>
    <w:tmpl w:val="B8AA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6D4A07DA"/>
    <w:multiLevelType w:val="multilevel"/>
    <w:tmpl w:val="D08C251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0" w15:restartNumberingAfterBreak="0">
    <w:nsid w:val="73A849D9"/>
    <w:multiLevelType w:val="hybridMultilevel"/>
    <w:tmpl w:val="C340FB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56CC2"/>
    <w:multiLevelType w:val="hybridMultilevel"/>
    <w:tmpl w:val="224CFEF2"/>
    <w:lvl w:ilvl="0" w:tplc="4D0AF6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5"/>
  </w:num>
  <w:num w:numId="5">
    <w:abstractNumId w:val="18"/>
  </w:num>
  <w:num w:numId="6">
    <w:abstractNumId w:val="2"/>
  </w:num>
  <w:num w:numId="7">
    <w:abstractNumId w:val="6"/>
  </w:num>
  <w:num w:numId="8">
    <w:abstractNumId w:val="21"/>
  </w:num>
  <w:num w:numId="9">
    <w:abstractNumId w:val="17"/>
  </w:num>
  <w:num w:numId="10">
    <w:abstractNumId w:val="4"/>
  </w:num>
  <w:num w:numId="11">
    <w:abstractNumId w:val="19"/>
  </w:num>
  <w:num w:numId="12">
    <w:abstractNumId w:val="0"/>
  </w:num>
  <w:num w:numId="13">
    <w:abstractNumId w:val="1"/>
  </w:num>
  <w:num w:numId="14">
    <w:abstractNumId w:val="9"/>
  </w:num>
  <w:num w:numId="15">
    <w:abstractNumId w:val="14"/>
  </w:num>
  <w:num w:numId="16">
    <w:abstractNumId w:val="10"/>
  </w:num>
  <w:num w:numId="17">
    <w:abstractNumId w:val="8"/>
  </w:num>
  <w:num w:numId="18">
    <w:abstractNumId w:val="16"/>
  </w:num>
  <w:num w:numId="19">
    <w:abstractNumId w:val="12"/>
  </w:num>
  <w:num w:numId="20">
    <w:abstractNumId w:val="3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F81"/>
    <w:rsid w:val="00006C6A"/>
    <w:rsid w:val="00060741"/>
    <w:rsid w:val="00065D2F"/>
    <w:rsid w:val="000D1776"/>
    <w:rsid w:val="00102BF6"/>
    <w:rsid w:val="00110FB7"/>
    <w:rsid w:val="001451D7"/>
    <w:rsid w:val="00160A5C"/>
    <w:rsid w:val="00171003"/>
    <w:rsid w:val="00171607"/>
    <w:rsid w:val="001A2803"/>
    <w:rsid w:val="001A557E"/>
    <w:rsid w:val="001C3F81"/>
    <w:rsid w:val="001D2B73"/>
    <w:rsid w:val="001D7A71"/>
    <w:rsid w:val="001E4F97"/>
    <w:rsid w:val="001F162E"/>
    <w:rsid w:val="0023539C"/>
    <w:rsid w:val="00237F8A"/>
    <w:rsid w:val="00256FA4"/>
    <w:rsid w:val="00296B27"/>
    <w:rsid w:val="002D355B"/>
    <w:rsid w:val="002D7132"/>
    <w:rsid w:val="002E05EE"/>
    <w:rsid w:val="002F38C7"/>
    <w:rsid w:val="002F7DD9"/>
    <w:rsid w:val="00303F87"/>
    <w:rsid w:val="003218C6"/>
    <w:rsid w:val="00357E0A"/>
    <w:rsid w:val="00372909"/>
    <w:rsid w:val="003B4C16"/>
    <w:rsid w:val="003E1FE6"/>
    <w:rsid w:val="003F64F9"/>
    <w:rsid w:val="00400E12"/>
    <w:rsid w:val="00401D11"/>
    <w:rsid w:val="00434065"/>
    <w:rsid w:val="00463DA4"/>
    <w:rsid w:val="004867C3"/>
    <w:rsid w:val="00497D33"/>
    <w:rsid w:val="004D73D6"/>
    <w:rsid w:val="004F4AD4"/>
    <w:rsid w:val="005137D5"/>
    <w:rsid w:val="005231DE"/>
    <w:rsid w:val="0053619A"/>
    <w:rsid w:val="0057208E"/>
    <w:rsid w:val="00583EEF"/>
    <w:rsid w:val="005B0406"/>
    <w:rsid w:val="00634D66"/>
    <w:rsid w:val="00642A7C"/>
    <w:rsid w:val="006737C0"/>
    <w:rsid w:val="0069784C"/>
    <w:rsid w:val="00697B8B"/>
    <w:rsid w:val="006A20D3"/>
    <w:rsid w:val="006B20A0"/>
    <w:rsid w:val="006E1691"/>
    <w:rsid w:val="00710DF6"/>
    <w:rsid w:val="00746289"/>
    <w:rsid w:val="007A77C0"/>
    <w:rsid w:val="007C44DE"/>
    <w:rsid w:val="007E3A9E"/>
    <w:rsid w:val="0080646E"/>
    <w:rsid w:val="00810952"/>
    <w:rsid w:val="00811067"/>
    <w:rsid w:val="00845790"/>
    <w:rsid w:val="00850433"/>
    <w:rsid w:val="00870905"/>
    <w:rsid w:val="00872ADF"/>
    <w:rsid w:val="0087664F"/>
    <w:rsid w:val="008917E1"/>
    <w:rsid w:val="008C20D5"/>
    <w:rsid w:val="008D3D45"/>
    <w:rsid w:val="008E1BDF"/>
    <w:rsid w:val="008F0A20"/>
    <w:rsid w:val="008F4DE3"/>
    <w:rsid w:val="00911478"/>
    <w:rsid w:val="00961B18"/>
    <w:rsid w:val="009805DF"/>
    <w:rsid w:val="009E049F"/>
    <w:rsid w:val="009F1F90"/>
    <w:rsid w:val="00A213CE"/>
    <w:rsid w:val="00A31691"/>
    <w:rsid w:val="00A43D9A"/>
    <w:rsid w:val="00A47857"/>
    <w:rsid w:val="00A647F5"/>
    <w:rsid w:val="00A77FCB"/>
    <w:rsid w:val="00A845E5"/>
    <w:rsid w:val="00AB5190"/>
    <w:rsid w:val="00AD6B29"/>
    <w:rsid w:val="00AD75EF"/>
    <w:rsid w:val="00B019AC"/>
    <w:rsid w:val="00B251C5"/>
    <w:rsid w:val="00B82B8B"/>
    <w:rsid w:val="00BB176D"/>
    <w:rsid w:val="00BB558D"/>
    <w:rsid w:val="00BD3154"/>
    <w:rsid w:val="00C2437B"/>
    <w:rsid w:val="00C32A34"/>
    <w:rsid w:val="00C86488"/>
    <w:rsid w:val="00CA12B2"/>
    <w:rsid w:val="00CC7DF9"/>
    <w:rsid w:val="00D03003"/>
    <w:rsid w:val="00D44CDB"/>
    <w:rsid w:val="00DE4AEC"/>
    <w:rsid w:val="00DF0300"/>
    <w:rsid w:val="00E07839"/>
    <w:rsid w:val="00E15F3F"/>
    <w:rsid w:val="00E71BF4"/>
    <w:rsid w:val="00E71D9D"/>
    <w:rsid w:val="00E76BB1"/>
    <w:rsid w:val="00E776F1"/>
    <w:rsid w:val="00E86FF8"/>
    <w:rsid w:val="00E94D08"/>
    <w:rsid w:val="00E96296"/>
    <w:rsid w:val="00F8235A"/>
    <w:rsid w:val="00FB3BFC"/>
    <w:rsid w:val="00FD1CB7"/>
    <w:rsid w:val="00FF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FBFFBA3"/>
  <w15:chartTrackingRefBased/>
  <w15:docId w15:val="{F3B516D0-42EF-45CA-8E11-4092D1EA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D11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1F16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3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1D11"/>
    <w:pPr>
      <w:keepNext/>
      <w:keepLines/>
      <w:numPr>
        <w:numId w:val="2"/>
      </w:numPr>
      <w:spacing w:before="40"/>
      <w:ind w:left="644" w:hanging="360"/>
      <w:outlineLvl w:val="2"/>
    </w:pPr>
    <w:rPr>
      <w:rFonts w:eastAsiaTheme="majorEastAsia" w:cstheme="majorBidi"/>
      <w:color w:val="000000" w:themeColor="text1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401D11"/>
    <w:rPr>
      <w:rFonts w:ascii="Calibri" w:eastAsiaTheme="majorEastAsia" w:hAnsi="Calibri" w:cstheme="majorBidi"/>
      <w:color w:val="000000" w:themeColor="text1"/>
      <w:szCs w:val="24"/>
    </w:rPr>
  </w:style>
  <w:style w:type="paragraph" w:styleId="NormalWeb">
    <w:name w:val="Normal (Web)"/>
    <w:basedOn w:val="Normal"/>
    <w:uiPriority w:val="99"/>
    <w:unhideWhenUsed/>
    <w:rsid w:val="001C3F81"/>
    <w:pPr>
      <w:widowControl/>
      <w:autoSpaceDE/>
      <w:autoSpaceDN/>
      <w:spacing w:before="100" w:beforeAutospacing="1" w:after="142" w:line="288" w:lineRule="auto"/>
    </w:pPr>
    <w:rPr>
      <w:rFonts w:ascii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D6B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6B29"/>
    <w:rPr>
      <w:rFonts w:ascii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D6B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6B29"/>
    <w:rPr>
      <w:rFonts w:ascii="Calibri" w:hAnsi="Calibri" w:cs="Times New Roman"/>
    </w:rPr>
  </w:style>
  <w:style w:type="character" w:customStyle="1" w:styleId="value-outline-none">
    <w:name w:val="value-outline-none"/>
    <w:basedOn w:val="Policepardfaut"/>
    <w:rsid w:val="00AD6B29"/>
  </w:style>
  <w:style w:type="character" w:customStyle="1" w:styleId="Policepardfaut1">
    <w:name w:val="Police par défaut1"/>
    <w:rsid w:val="00AD6B29"/>
  </w:style>
  <w:style w:type="paragraph" w:customStyle="1" w:styleId="Contenudetableau">
    <w:name w:val="Contenu de tableau"/>
    <w:basedOn w:val="Normal"/>
    <w:rsid w:val="00AD6B29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customStyle="1" w:styleId="Titre1Car">
    <w:name w:val="Titre 1 Car"/>
    <w:basedOn w:val="Policepardfaut"/>
    <w:link w:val="Titre1"/>
    <w:uiPriority w:val="9"/>
    <w:rsid w:val="001F16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0646E"/>
    <w:pPr>
      <w:ind w:left="720"/>
      <w:contextualSpacing/>
    </w:pPr>
  </w:style>
  <w:style w:type="paragraph" w:customStyle="1" w:styleId="Default">
    <w:name w:val="Default"/>
    <w:rsid w:val="00E71D9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583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583EEF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251C5"/>
    <w:pPr>
      <w:widowControl/>
      <w:autoSpaceDE/>
      <w:autoSpaceDN/>
      <w:spacing w:line="259" w:lineRule="auto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B251C5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B251C5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B17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176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176D"/>
    <w:rPr>
      <w:rFonts w:ascii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17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176D"/>
    <w:rPr>
      <w:rFonts w:ascii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17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176D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137D5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93DCE-DE54-482C-8AED-428EB709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SEVOZ Prisca</dc:creator>
  <cp:keywords/>
  <dc:description/>
  <cp:lastModifiedBy>MOREL Gauthier</cp:lastModifiedBy>
  <cp:revision>8</cp:revision>
  <cp:lastPrinted>2024-07-10T10:19:00Z</cp:lastPrinted>
  <dcterms:created xsi:type="dcterms:W3CDTF">2025-03-24T15:42:00Z</dcterms:created>
  <dcterms:modified xsi:type="dcterms:W3CDTF">2025-07-04T10:02:00Z</dcterms:modified>
</cp:coreProperties>
</file>